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A63E8">
      <w:pPr>
        <w:pStyle w:val="7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第八章 拟签订采购合同文本</w:t>
      </w:r>
    </w:p>
    <w:p w14:paraId="2F50D16F">
      <w:pPr>
        <w:spacing w:before="151" w:line="367" w:lineRule="auto"/>
        <w:ind w:right="7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2"/>
          <w:sz w:val="24"/>
          <w:szCs w:val="24"/>
        </w:rPr>
        <w:t>（此合同主要条款只作为参考，</w:t>
      </w:r>
      <w:r>
        <w:rPr>
          <w:rFonts w:hint="eastAsia" w:ascii="方正仿宋_GB2312" w:hAnsi="方正仿宋_GB2312" w:eastAsia="方正仿宋_GB2312" w:cs="方正仿宋_GB2312"/>
          <w:b/>
          <w:bCs/>
          <w:spacing w:val="-3"/>
          <w:sz w:val="24"/>
          <w:szCs w:val="24"/>
        </w:rPr>
        <w:t>最终签订的合同以采购人确定的合同内容为准。）</w:t>
      </w:r>
    </w:p>
    <w:p w14:paraId="355EAADA">
      <w:pPr>
        <w:spacing w:line="219" w:lineRule="auto"/>
        <w:jc w:val="right"/>
        <w:rPr>
          <w:rFonts w:ascii="宋体" w:hAnsi="宋体" w:eastAsia="宋体" w:cs="宋体"/>
          <w:sz w:val="28"/>
          <w:szCs w:val="28"/>
        </w:rPr>
      </w:pPr>
    </w:p>
    <w:p w14:paraId="3A4CE291">
      <w:pPr>
        <w:pStyle w:val="2"/>
        <w:spacing w:line="271" w:lineRule="auto"/>
      </w:pPr>
    </w:p>
    <w:p w14:paraId="336A8F74">
      <w:pPr>
        <w:pStyle w:val="2"/>
        <w:spacing w:line="271" w:lineRule="auto"/>
      </w:pPr>
    </w:p>
    <w:p w14:paraId="6946057F">
      <w:pPr>
        <w:pStyle w:val="2"/>
        <w:spacing w:line="272" w:lineRule="auto"/>
      </w:pPr>
    </w:p>
    <w:p w14:paraId="479287BE">
      <w:pPr>
        <w:spacing w:before="152" w:line="225" w:lineRule="auto"/>
        <w:ind w:left="3124"/>
        <w:rPr>
          <w:rFonts w:ascii="宋体" w:hAnsi="宋体" w:eastAsia="宋体" w:cs="宋体"/>
          <w:sz w:val="47"/>
          <w:szCs w:val="47"/>
        </w:rPr>
      </w:pPr>
      <w:bookmarkStart w:id="0" w:name="bookmark26"/>
      <w:bookmarkEnd w:id="0"/>
      <w:r>
        <w:rPr>
          <w:rFonts w:ascii="宋体" w:hAnsi="宋体" w:eastAsia="宋体" w:cs="宋体"/>
          <w:b/>
          <w:bCs/>
          <w:spacing w:val="-13"/>
          <w:sz w:val="47"/>
          <w:szCs w:val="47"/>
        </w:rPr>
        <w:t>施</w:t>
      </w:r>
      <w:r>
        <w:rPr>
          <w:rFonts w:ascii="宋体" w:hAnsi="宋体" w:eastAsia="宋体" w:cs="宋体"/>
          <w:spacing w:val="31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13"/>
          <w:sz w:val="47"/>
          <w:szCs w:val="47"/>
        </w:rPr>
        <w:t>工</w:t>
      </w:r>
      <w:r>
        <w:rPr>
          <w:rFonts w:ascii="宋体" w:hAnsi="宋体" w:eastAsia="宋体" w:cs="宋体"/>
          <w:spacing w:val="28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13"/>
          <w:sz w:val="47"/>
          <w:szCs w:val="47"/>
        </w:rPr>
        <w:t>合</w:t>
      </w:r>
      <w:r>
        <w:rPr>
          <w:rFonts w:ascii="宋体" w:hAnsi="宋体" w:eastAsia="宋体" w:cs="宋体"/>
          <w:spacing w:val="73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13"/>
          <w:sz w:val="47"/>
          <w:szCs w:val="47"/>
        </w:rPr>
        <w:t>同</w:t>
      </w:r>
    </w:p>
    <w:p w14:paraId="54D33C86">
      <w:pPr>
        <w:pStyle w:val="2"/>
        <w:spacing w:line="259" w:lineRule="auto"/>
      </w:pPr>
    </w:p>
    <w:p w14:paraId="29D68D15">
      <w:pPr>
        <w:pStyle w:val="2"/>
        <w:spacing w:line="259" w:lineRule="auto"/>
      </w:pPr>
    </w:p>
    <w:p w14:paraId="6B469FEE">
      <w:pPr>
        <w:pStyle w:val="2"/>
        <w:spacing w:line="260" w:lineRule="auto"/>
      </w:pPr>
    </w:p>
    <w:p w14:paraId="1A6C38DC">
      <w:pPr>
        <w:pStyle w:val="2"/>
        <w:spacing w:line="260" w:lineRule="auto"/>
      </w:pPr>
    </w:p>
    <w:p w14:paraId="5E568479">
      <w:pPr>
        <w:pStyle w:val="2"/>
        <w:spacing w:line="260" w:lineRule="auto"/>
      </w:pPr>
    </w:p>
    <w:p w14:paraId="1E8061D0">
      <w:pPr>
        <w:spacing w:before="91" w:line="220" w:lineRule="auto"/>
        <w:ind w:left="338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</w:rPr>
        <w:t>（</w:t>
      </w:r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项目编号</w:t>
      </w:r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：</w:t>
      </w:r>
      <w:r>
        <w:rPr>
          <w:rFonts w:ascii="宋体" w:hAnsi="宋体" w:eastAsia="宋体" w:cs="宋体"/>
          <w:spacing w:val="22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）</w:t>
      </w:r>
    </w:p>
    <w:p w14:paraId="41E157D1">
      <w:pPr>
        <w:spacing w:before="290" w:line="221" w:lineRule="auto"/>
        <w:ind w:left="3398"/>
      </w:pPr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（项目名称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：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）</w:t>
      </w:r>
    </w:p>
    <w:p w14:paraId="291C846B">
      <w:pPr>
        <w:pStyle w:val="2"/>
        <w:spacing w:line="255" w:lineRule="auto"/>
      </w:pPr>
    </w:p>
    <w:p w14:paraId="31F37DE9">
      <w:pPr>
        <w:pStyle w:val="2"/>
        <w:spacing w:line="255" w:lineRule="auto"/>
      </w:pPr>
    </w:p>
    <w:p w14:paraId="28445B17">
      <w:pPr>
        <w:pStyle w:val="2"/>
        <w:spacing w:line="255" w:lineRule="auto"/>
      </w:pPr>
    </w:p>
    <w:p w14:paraId="1692161C">
      <w:pPr>
        <w:pStyle w:val="2"/>
        <w:spacing w:line="255" w:lineRule="auto"/>
      </w:pPr>
    </w:p>
    <w:p w14:paraId="15D6DEDC">
      <w:pPr>
        <w:pStyle w:val="2"/>
        <w:spacing w:line="255" w:lineRule="auto"/>
      </w:pPr>
    </w:p>
    <w:p w14:paraId="233F8562">
      <w:pPr>
        <w:pStyle w:val="2"/>
        <w:spacing w:line="255" w:lineRule="auto"/>
      </w:pPr>
    </w:p>
    <w:p w14:paraId="0F0DF997">
      <w:pPr>
        <w:pStyle w:val="2"/>
        <w:spacing w:line="255" w:lineRule="auto"/>
      </w:pPr>
    </w:p>
    <w:p w14:paraId="618AD61F">
      <w:pPr>
        <w:pStyle w:val="2"/>
        <w:spacing w:line="255" w:lineRule="auto"/>
      </w:pPr>
    </w:p>
    <w:p w14:paraId="4C32296A">
      <w:pPr>
        <w:spacing w:before="91" w:line="223" w:lineRule="auto"/>
        <w:ind w:firstLine="1864" w:firstLineChars="8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发包人（甲方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）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：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</w:t>
      </w:r>
    </w:p>
    <w:p w14:paraId="27669544">
      <w:pPr>
        <w:spacing w:before="206" w:line="223" w:lineRule="auto"/>
        <w:ind w:left="182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承包人（乙方</w:t>
      </w:r>
      <w:r>
        <w:rPr>
          <w:rFonts w:ascii="宋体" w:hAnsi="宋体" w:eastAsia="宋体" w:cs="宋体"/>
          <w:b/>
          <w:bCs/>
          <w:sz w:val="24"/>
          <w:szCs w:val="24"/>
        </w:rPr>
        <w:t>）</w:t>
      </w:r>
      <w:r>
        <w:rPr>
          <w:rFonts w:ascii="宋体" w:hAnsi="宋体" w:eastAsia="宋体" w:cs="宋体"/>
          <w:b/>
          <w:bCs/>
          <w:sz w:val="28"/>
          <w:szCs w:val="28"/>
        </w:rPr>
        <w:t>：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</w:t>
      </w:r>
    </w:p>
    <w:p w14:paraId="3B780076">
      <w:pPr>
        <w:pStyle w:val="2"/>
        <w:spacing w:line="270" w:lineRule="auto"/>
      </w:pPr>
    </w:p>
    <w:p w14:paraId="7FDF2532">
      <w:pPr>
        <w:pStyle w:val="2"/>
        <w:spacing w:line="270" w:lineRule="auto"/>
      </w:pPr>
    </w:p>
    <w:p w14:paraId="5F00081A">
      <w:pPr>
        <w:pStyle w:val="2"/>
        <w:spacing w:line="270" w:lineRule="auto"/>
      </w:pPr>
    </w:p>
    <w:p w14:paraId="137D8E27">
      <w:pPr>
        <w:pStyle w:val="2"/>
        <w:spacing w:line="270" w:lineRule="auto"/>
      </w:pPr>
    </w:p>
    <w:p w14:paraId="404E189F">
      <w:pPr>
        <w:pStyle w:val="2"/>
        <w:spacing w:line="271" w:lineRule="auto"/>
      </w:pPr>
    </w:p>
    <w:p w14:paraId="67650D23">
      <w:pPr>
        <w:spacing w:before="91" w:line="220" w:lineRule="auto"/>
        <w:ind w:left="402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9"/>
          <w:sz w:val="28"/>
          <w:szCs w:val="28"/>
        </w:rPr>
        <w:t>年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 </w:t>
      </w:r>
      <w:r>
        <w:rPr>
          <w:rFonts w:ascii="宋体" w:hAnsi="宋体" w:eastAsia="宋体" w:cs="宋体"/>
          <w:b/>
          <w:bCs/>
          <w:spacing w:val="-9"/>
          <w:sz w:val="28"/>
          <w:szCs w:val="28"/>
        </w:rPr>
        <w:t>月</w:t>
      </w:r>
    </w:p>
    <w:p w14:paraId="76662F09">
      <w:pPr>
        <w:spacing w:before="290" w:line="221" w:lineRule="auto"/>
        <w:ind w:left="376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6"/>
          <w:sz w:val="28"/>
          <w:szCs w:val="28"/>
        </w:rPr>
        <w:t>中国</w:t>
      </w:r>
      <w:r>
        <w:rPr>
          <w:rFonts w:ascii="宋体" w:hAnsi="宋体" w:eastAsia="宋体" w:cs="宋体"/>
          <w:spacing w:val="10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16"/>
          <w:sz w:val="28"/>
          <w:szCs w:val="28"/>
        </w:rPr>
        <w:t>西安</w:t>
      </w:r>
    </w:p>
    <w:p w14:paraId="176A27BD">
      <w:pPr>
        <w:spacing w:line="221" w:lineRule="auto"/>
        <w:rPr>
          <w:rFonts w:ascii="宋体" w:hAnsi="宋体" w:eastAsia="宋体" w:cs="宋体"/>
          <w:sz w:val="28"/>
          <w:szCs w:val="28"/>
        </w:rPr>
        <w:sectPr>
          <w:footerReference r:id="rId3" w:type="default"/>
          <w:pgSz w:w="11906" w:h="16838"/>
          <w:pgMar w:top="1417" w:right="1417" w:bottom="1417" w:left="1417" w:header="850" w:footer="850" w:gutter="0"/>
          <w:pgNumType w:fmt="decimal" w:start="1"/>
          <w:cols w:space="0" w:num="1"/>
          <w:rtlGutter w:val="0"/>
          <w:docGrid w:linePitch="0" w:charSpace="0"/>
        </w:sectPr>
      </w:pPr>
    </w:p>
    <w:p w14:paraId="7BE8A920">
      <w:pPr>
        <w:spacing w:before="56" w:line="219" w:lineRule="auto"/>
        <w:ind w:left="1817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4"/>
          <w:sz w:val="28"/>
          <w:szCs w:val="28"/>
          <w:lang w:eastAsia="zh-CN"/>
        </w:rPr>
        <w:t>校园零星维修项目</w:t>
      </w: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施工合同</w:t>
      </w:r>
    </w:p>
    <w:p w14:paraId="745704E3">
      <w:pPr>
        <w:pStyle w:val="2"/>
        <w:spacing w:line="264" w:lineRule="auto"/>
      </w:pPr>
    </w:p>
    <w:p w14:paraId="36AB2034">
      <w:pPr>
        <w:spacing w:before="65" w:line="227" w:lineRule="auto"/>
        <w:ind w:left="4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6"/>
          <w:sz w:val="20"/>
          <w:szCs w:val="20"/>
        </w:rPr>
        <w:t>发包人（甲方</w:t>
      </w:r>
      <w:r>
        <w:rPr>
          <w:rFonts w:hint="eastAsia" w:ascii="方正仿宋_GB2312" w:hAnsi="方正仿宋_GB2312" w:eastAsia="方正仿宋_GB2312" w:cs="方正仿宋_GB2312"/>
          <w:b/>
          <w:bCs/>
          <w:spacing w:val="12"/>
          <w:sz w:val="20"/>
          <w:szCs w:val="20"/>
        </w:rPr>
        <w:t>）：</w:t>
      </w:r>
      <w:r>
        <w:rPr>
          <w:rFonts w:hint="eastAsia" w:ascii="方正仿宋_GB2312" w:hAnsi="方正仿宋_GB2312" w:eastAsia="方正仿宋_GB2312" w:cs="方正仿宋_GB2312"/>
          <w:spacing w:val="13"/>
          <w:sz w:val="20"/>
          <w:szCs w:val="20"/>
          <w:u w:val="single" w:color="auto"/>
        </w:rPr>
        <w:t xml:space="preserve">  </w:t>
      </w:r>
      <w:r>
        <w:rPr>
          <w:rFonts w:hint="eastAsia" w:ascii="方正仿宋_GB2312" w:hAnsi="方正仿宋_GB2312" w:eastAsia="方正仿宋_GB2312" w:cs="方正仿宋_GB2312"/>
          <w:b/>
          <w:bCs/>
          <w:spacing w:val="6"/>
          <w:sz w:val="20"/>
          <w:szCs w:val="20"/>
          <w:u w:val="single" w:color="auto"/>
          <w:lang w:val="en-US" w:eastAsia="zh-CN"/>
        </w:rPr>
        <w:t>西安职业技术学院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 w:color="auto"/>
        </w:rPr>
        <w:t xml:space="preserve">             </w:t>
      </w:r>
    </w:p>
    <w:p w14:paraId="3BF9267E">
      <w:pPr>
        <w:spacing w:before="161" w:line="228" w:lineRule="auto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6"/>
          <w:sz w:val="20"/>
          <w:szCs w:val="20"/>
        </w:rPr>
        <w:t>承包人（乙方</w:t>
      </w:r>
      <w:r>
        <w:rPr>
          <w:rFonts w:hint="eastAsia" w:ascii="方正仿宋_GB2312" w:hAnsi="方正仿宋_GB2312" w:eastAsia="方正仿宋_GB2312" w:cs="方正仿宋_GB2312"/>
          <w:b/>
          <w:bCs/>
          <w:spacing w:val="12"/>
          <w:sz w:val="20"/>
          <w:szCs w:val="20"/>
        </w:rPr>
        <w:t>）：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 w:color="auto"/>
        </w:rPr>
        <w:t xml:space="preserve">                                 </w:t>
      </w:r>
    </w:p>
    <w:p w14:paraId="0A466636">
      <w:pPr>
        <w:spacing w:before="161" w:line="377" w:lineRule="auto"/>
        <w:ind w:left="2" w:right="73" w:firstLine="211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依据《中华人民共和国民法典》，《中华人民共和国建筑法》的规定，结合本工程具体情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况，</w:t>
      </w:r>
      <w:r>
        <w:rPr>
          <w:rFonts w:hint="eastAsia" w:ascii="方正仿宋_GB2312" w:hAnsi="方正仿宋_GB2312" w:eastAsia="方正仿宋_GB2312" w:cs="方正仿宋_GB2312"/>
          <w:spacing w:val="-43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甲乙双方经充分协商，鉴证方确认，一致达成如下协议：</w:t>
      </w:r>
    </w:p>
    <w:p w14:paraId="7260C530">
      <w:pPr>
        <w:spacing w:line="227" w:lineRule="auto"/>
        <w:ind w:left="423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8"/>
          <w:sz w:val="20"/>
          <w:szCs w:val="20"/>
        </w:rPr>
        <w:t>第一条：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工程概况</w:t>
      </w:r>
    </w:p>
    <w:p w14:paraId="6CC85782">
      <w:pPr>
        <w:spacing w:before="164" w:line="221" w:lineRule="auto"/>
        <w:ind w:left="436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1.1 工程名称：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  <w:u w:val="single" w:color="auto"/>
        </w:rPr>
        <w:t xml:space="preserve">  </w:t>
      </w:r>
      <w:r>
        <w:rPr>
          <w:rFonts w:hint="eastAsia" w:ascii="方正仿宋_GB2312" w:hAnsi="方正仿宋_GB2312" w:eastAsia="方正仿宋_GB2312" w:cs="方正仿宋_GB2312"/>
          <w:b/>
          <w:bCs/>
          <w:spacing w:val="6"/>
          <w:sz w:val="20"/>
          <w:szCs w:val="20"/>
          <w:u w:val="single" w:color="auto"/>
          <w:lang w:eastAsia="zh-CN"/>
        </w:rPr>
        <w:t>校园零星维修项目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  <w:u w:val="single" w:color="auto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。</w:t>
      </w:r>
    </w:p>
    <w:p w14:paraId="66E9A3E1">
      <w:pPr>
        <w:spacing w:before="169" w:line="227" w:lineRule="auto"/>
        <w:ind w:left="436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1.2 工程地点：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  <w:u w:val="single" w:color="auto"/>
        </w:rPr>
        <w:t xml:space="preserve">  </w:t>
      </w:r>
      <w:r>
        <w:rPr>
          <w:rFonts w:hint="eastAsia" w:ascii="方正仿宋_GB2312" w:hAnsi="方正仿宋_GB2312" w:eastAsia="方正仿宋_GB2312" w:cs="方正仿宋_GB2312"/>
          <w:b/>
          <w:bCs/>
          <w:spacing w:val="6"/>
          <w:sz w:val="20"/>
          <w:szCs w:val="20"/>
          <w:u w:val="single" w:color="auto"/>
          <w:lang w:val="en-US" w:eastAsia="zh-CN"/>
        </w:rPr>
        <w:t>西安职业技术学院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  <w:u w:val="single" w:color="auto"/>
        </w:rPr>
        <w:t xml:space="preserve">  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。</w:t>
      </w:r>
    </w:p>
    <w:p w14:paraId="4946A7CE">
      <w:pPr>
        <w:spacing w:before="162" w:line="226" w:lineRule="auto"/>
        <w:ind w:left="436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1.3 承包范围：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  <w:u w:val="single" w:color="auto"/>
        </w:rPr>
        <w:t xml:space="preserve">  </w:t>
      </w:r>
      <w:r>
        <w:rPr>
          <w:rFonts w:hint="eastAsia" w:ascii="方正仿宋_GB2312" w:hAnsi="方正仿宋_GB2312" w:eastAsia="方正仿宋_GB2312" w:cs="方正仿宋_GB2312"/>
          <w:b/>
          <w:bCs/>
          <w:spacing w:val="7"/>
          <w:sz w:val="20"/>
          <w:szCs w:val="20"/>
          <w:u w:val="single" w:color="auto"/>
        </w:rPr>
        <w:t>详见附件：维修工程</w:t>
      </w:r>
      <w:r>
        <w:rPr>
          <w:rFonts w:hint="eastAsia" w:ascii="方正仿宋_GB2312" w:hAnsi="方正仿宋_GB2312" w:eastAsia="方正仿宋_GB2312" w:cs="方正仿宋_GB2312"/>
          <w:b/>
          <w:bCs/>
          <w:spacing w:val="6"/>
          <w:sz w:val="20"/>
          <w:szCs w:val="20"/>
          <w:u w:val="single" w:color="auto"/>
        </w:rPr>
        <w:t>项目报价清单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  <w:u w:val="single" w:color="auto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。</w:t>
      </w:r>
    </w:p>
    <w:p w14:paraId="386EEDBE">
      <w:pPr>
        <w:spacing w:before="284" w:line="377" w:lineRule="auto"/>
        <w:ind w:right="2" w:firstLine="444"/>
        <w:jc w:val="both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3"/>
          <w:sz w:val="20"/>
          <w:szCs w:val="20"/>
        </w:rPr>
        <w:t>以上价格包括完成该维修项目的成本（直接费、间接费）、利润、政策性文件规定费用、</w:t>
      </w:r>
      <w:r>
        <w:rPr>
          <w:rFonts w:hint="eastAsia" w:ascii="方正仿宋_GB2312" w:hAnsi="方正仿宋_GB2312" w:eastAsia="方正仿宋_GB2312" w:cs="方正仿宋_GB2312"/>
          <w:b/>
          <w:bCs/>
          <w:spacing w:val="7"/>
          <w:sz w:val="20"/>
          <w:szCs w:val="20"/>
        </w:rPr>
        <w:t>施工技术措施费、风险费、税金等所有费用，数量按照实际维修量据实进行结算。未在清单内的项目,以现场实际情况和审核为准。</w:t>
      </w:r>
    </w:p>
    <w:p w14:paraId="5E9116C9">
      <w:pPr>
        <w:spacing w:before="1" w:line="226" w:lineRule="auto"/>
        <w:ind w:left="436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1.4</w:t>
      </w:r>
      <w:r>
        <w:rPr>
          <w:rFonts w:hint="eastAsia" w:ascii="方正仿宋_GB2312" w:hAnsi="方正仿宋_GB2312" w:eastAsia="方正仿宋_GB2312" w:cs="方正仿宋_GB2312"/>
          <w:spacing w:val="-41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承包方式：双方商定采取下列第</w:t>
      </w:r>
      <w:r>
        <w:rPr>
          <w:rFonts w:hint="eastAsia" w:ascii="方正仿宋_GB2312" w:hAnsi="方正仿宋_GB2312" w:eastAsia="方正仿宋_GB2312" w:cs="方正仿宋_GB2312"/>
          <w:spacing w:val="-97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5"/>
          <w:sz w:val="20"/>
          <w:szCs w:val="20"/>
          <w:u w:val="single" w:color="auto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pacing w:val="-77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1</w:t>
      </w:r>
      <w:r>
        <w:rPr>
          <w:rFonts w:hint="eastAsia" w:ascii="方正仿宋_GB2312" w:hAnsi="方正仿宋_GB2312" w:eastAsia="方正仿宋_GB2312" w:cs="方正仿宋_GB2312"/>
          <w:spacing w:val="-99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5"/>
          <w:sz w:val="20"/>
          <w:szCs w:val="20"/>
          <w:u w:val="single" w:color="auto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pacing w:val="-91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种承包方</w:t>
      </w:r>
      <w:r>
        <w:rPr>
          <w:rFonts w:hint="eastAsia" w:ascii="方正仿宋_GB2312" w:hAnsi="方正仿宋_GB2312" w:eastAsia="方正仿宋_GB2312" w:cs="方正仿宋_GB2312"/>
          <w:spacing w:val="5"/>
          <w:sz w:val="20"/>
          <w:szCs w:val="20"/>
        </w:rPr>
        <w:t>式：</w:t>
      </w:r>
    </w:p>
    <w:p w14:paraId="27473C37">
      <w:pPr>
        <w:spacing w:before="163" w:line="226" w:lineRule="auto"/>
        <w:ind w:left="43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（1）乙方包工包全部材料（乙方承包的材料费用包含在合同价款内</w:t>
      </w:r>
      <w:r>
        <w:rPr>
          <w:rFonts w:hint="eastAsia" w:ascii="方正仿宋_GB2312" w:hAnsi="方正仿宋_GB2312" w:eastAsia="方正仿宋_GB2312" w:cs="方正仿宋_GB2312"/>
          <w:spacing w:val="2"/>
          <w:sz w:val="20"/>
          <w:szCs w:val="20"/>
        </w:rPr>
        <w:t>）；</w:t>
      </w:r>
    </w:p>
    <w:p w14:paraId="4F5F0319">
      <w:pPr>
        <w:spacing w:before="163" w:line="226" w:lineRule="auto"/>
        <w:ind w:left="43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（2）乙方包工包部分材料（乙方承包的材料费用包含在合同价款内</w:t>
      </w:r>
      <w:r>
        <w:rPr>
          <w:rFonts w:hint="eastAsia" w:ascii="方正仿宋_GB2312" w:hAnsi="方正仿宋_GB2312" w:eastAsia="方正仿宋_GB2312" w:cs="方正仿宋_GB2312"/>
          <w:spacing w:val="2"/>
          <w:sz w:val="20"/>
          <w:szCs w:val="20"/>
        </w:rPr>
        <w:t>）；</w:t>
      </w:r>
    </w:p>
    <w:p w14:paraId="1B14948D">
      <w:pPr>
        <w:spacing w:before="166" w:line="228" w:lineRule="auto"/>
        <w:ind w:left="43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</w:rPr>
        <w:t>（3）乙方包工、</w:t>
      </w:r>
      <w:r>
        <w:rPr>
          <w:rFonts w:hint="eastAsia" w:ascii="方正仿宋_GB2312" w:hAnsi="方正仿宋_GB2312" w:eastAsia="方正仿宋_GB2312" w:cs="方正仿宋_GB2312"/>
          <w:spacing w:val="-57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</w:rPr>
        <w:t>甲方包料。</w:t>
      </w:r>
    </w:p>
    <w:p w14:paraId="299FDEF9">
      <w:pPr>
        <w:spacing w:before="160" w:line="228" w:lineRule="auto"/>
        <w:ind w:left="436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 xml:space="preserve">1.5 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  <w:lang w:val="en-US" w:eastAsia="zh-CN"/>
        </w:rPr>
        <w:t>计划工期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：合同期一年，工期按照实际工作量结合甲方书面通知为准。。</w:t>
      </w:r>
    </w:p>
    <w:p w14:paraId="622E7D51">
      <w:pPr>
        <w:spacing w:before="161" w:line="228" w:lineRule="auto"/>
        <w:ind w:left="423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7"/>
          <w:sz w:val="20"/>
          <w:szCs w:val="20"/>
        </w:rPr>
        <w:t>第二条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 xml:space="preserve">  </w:t>
      </w:r>
      <w:r>
        <w:rPr>
          <w:rFonts w:hint="eastAsia" w:ascii="方正仿宋_GB2312" w:hAnsi="方正仿宋_GB2312" w:eastAsia="方正仿宋_GB2312" w:cs="方正仿宋_GB2312"/>
          <w:b/>
          <w:bCs/>
          <w:spacing w:val="7"/>
          <w:sz w:val="20"/>
          <w:szCs w:val="20"/>
        </w:rPr>
        <w:t>施工图纸</w:t>
      </w:r>
    </w:p>
    <w:p w14:paraId="008052CC">
      <w:pPr>
        <w:spacing w:before="161" w:line="227" w:lineRule="auto"/>
        <w:ind w:left="42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双方商定施工图纸采取下列第</w:t>
      </w:r>
      <w:r>
        <w:rPr>
          <w:rFonts w:hint="eastAsia" w:ascii="方正仿宋_GB2312" w:hAnsi="方正仿宋_GB2312" w:eastAsia="方正仿宋_GB2312" w:cs="方正仿宋_GB2312"/>
          <w:spacing w:val="-80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5"/>
          <w:sz w:val="20"/>
          <w:szCs w:val="20"/>
          <w:u w:val="single" w:color="auto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pacing w:val="-94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/</w:t>
      </w:r>
      <w:r>
        <w:rPr>
          <w:rFonts w:hint="eastAsia" w:ascii="方正仿宋_GB2312" w:hAnsi="方正仿宋_GB2312" w:eastAsia="方正仿宋_GB2312" w:cs="方正仿宋_GB2312"/>
          <w:spacing w:val="-99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5"/>
          <w:sz w:val="20"/>
          <w:szCs w:val="20"/>
          <w:u w:val="single" w:color="auto"/>
        </w:rPr>
        <w:t xml:space="preserve">  </w:t>
      </w:r>
      <w:r>
        <w:rPr>
          <w:rFonts w:hint="eastAsia" w:ascii="方正仿宋_GB2312" w:hAnsi="方正仿宋_GB2312" w:eastAsia="方正仿宋_GB2312" w:cs="方正仿宋_GB2312"/>
          <w:spacing w:val="-93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种方式提供：</w:t>
      </w:r>
    </w:p>
    <w:p w14:paraId="6931AE12">
      <w:pPr>
        <w:spacing w:before="162" w:line="227" w:lineRule="auto"/>
        <w:ind w:left="43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（1）</w:t>
      </w:r>
      <w:r>
        <w:rPr>
          <w:rFonts w:hint="eastAsia" w:ascii="方正仿宋_GB2312" w:hAnsi="方正仿宋_GB2312" w:eastAsia="方正仿宋_GB2312" w:cs="方正仿宋_GB2312"/>
          <w:spacing w:val="-55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甲方自行提供施工图纸，图纸一式二份，</w:t>
      </w:r>
      <w:r>
        <w:rPr>
          <w:rFonts w:hint="eastAsia" w:ascii="方正仿宋_GB2312" w:hAnsi="方正仿宋_GB2312" w:eastAsia="方正仿宋_GB2312" w:cs="方正仿宋_GB2312"/>
          <w:spacing w:val="-59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甲方、乙方各一份。</w:t>
      </w:r>
    </w:p>
    <w:p w14:paraId="62E2B5BD">
      <w:pPr>
        <w:spacing w:before="165" w:line="377" w:lineRule="auto"/>
        <w:ind w:right="166" w:firstLine="43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（2）</w:t>
      </w:r>
      <w:r>
        <w:rPr>
          <w:rFonts w:hint="eastAsia" w:ascii="方正仿宋_GB2312" w:hAnsi="方正仿宋_GB2312" w:eastAsia="方正仿宋_GB2312" w:cs="方正仿宋_GB2312"/>
          <w:spacing w:val="-53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由乙方设计施工图纸并经甲方审核确认后作为施工图纸，图纸一式二份，</w:t>
      </w:r>
      <w:r>
        <w:rPr>
          <w:rFonts w:hint="eastAsia" w:ascii="方正仿宋_GB2312" w:hAnsi="方正仿宋_GB2312" w:eastAsia="方正仿宋_GB2312" w:cs="方正仿宋_GB2312"/>
          <w:spacing w:val="-58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甲、乙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双方各一份（费用包含在合同价款内）。</w:t>
      </w:r>
    </w:p>
    <w:p w14:paraId="2D953202">
      <w:pPr>
        <w:spacing w:before="65" w:line="228" w:lineRule="auto"/>
        <w:ind w:left="423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2"/>
          <w:sz w:val="20"/>
          <w:szCs w:val="20"/>
        </w:rPr>
        <w:t>第三条：</w:t>
      </w:r>
      <w:r>
        <w:rPr>
          <w:rFonts w:hint="eastAsia" w:ascii="方正仿宋_GB2312" w:hAnsi="方正仿宋_GB2312" w:eastAsia="方正仿宋_GB2312" w:cs="方正仿宋_GB2312"/>
          <w:spacing w:val="-51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2"/>
          <w:sz w:val="20"/>
          <w:szCs w:val="20"/>
        </w:rPr>
        <w:t>甲方工作</w:t>
      </w:r>
    </w:p>
    <w:p w14:paraId="35051E0C">
      <w:pPr>
        <w:spacing w:before="164" w:line="228" w:lineRule="auto"/>
        <w:ind w:left="425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3.1</w:t>
      </w:r>
      <w:r>
        <w:rPr>
          <w:rFonts w:hint="eastAsia" w:ascii="方正仿宋_GB2312" w:hAnsi="方正仿宋_GB2312" w:eastAsia="方正仿宋_GB2312" w:cs="方正仿宋_GB2312"/>
          <w:spacing w:val="-29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开工前应确认施工图纸或作法说明，并向乙方进行现场交底。</w:t>
      </w:r>
    </w:p>
    <w:p w14:paraId="1ABCD61D">
      <w:pPr>
        <w:spacing w:before="160" w:line="377" w:lineRule="auto"/>
        <w:ind w:left="11" w:right="151" w:firstLine="413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3.2</w:t>
      </w:r>
      <w:r>
        <w:rPr>
          <w:rFonts w:hint="eastAsia" w:ascii="方正仿宋_GB2312" w:hAnsi="方正仿宋_GB2312" w:eastAsia="方正仿宋_GB2312" w:cs="方正仿宋_GB2312"/>
          <w:spacing w:val="-36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全部腾空或部分腾空房屋，清除影响施工的障碍物；办理施工所涉及的各种申请、</w:t>
      </w:r>
      <w:r>
        <w:rPr>
          <w:rFonts w:hint="eastAsia" w:ascii="方正仿宋_GB2312" w:hAnsi="方正仿宋_GB2312" w:eastAsia="方正仿宋_GB2312" w:cs="方正仿宋_GB2312"/>
          <w:spacing w:val="5"/>
          <w:sz w:val="20"/>
          <w:szCs w:val="20"/>
        </w:rPr>
        <w:t>审批等手续。</w:t>
      </w:r>
    </w:p>
    <w:p w14:paraId="6C0428E4">
      <w:pPr>
        <w:spacing w:before="2" w:line="377" w:lineRule="auto"/>
        <w:ind w:firstLine="424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3.3 指派甲方驻工地代表，负责合同履行。对工</w:t>
      </w:r>
      <w:r>
        <w:rPr>
          <w:rFonts w:hint="eastAsia" w:ascii="方正仿宋_GB2312" w:hAnsi="方正仿宋_GB2312" w:eastAsia="方正仿宋_GB2312" w:cs="方正仿宋_GB2312"/>
          <w:spacing w:val="5"/>
          <w:sz w:val="20"/>
          <w:szCs w:val="20"/>
        </w:rPr>
        <w:t>程质量、进度进行监督检查，办理验收、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变更、登记手续和其他事宜。</w:t>
      </w:r>
    </w:p>
    <w:p w14:paraId="2C364AC2">
      <w:pPr>
        <w:spacing w:before="1" w:line="227" w:lineRule="auto"/>
        <w:ind w:left="425"/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3.4</w:t>
      </w:r>
      <w:r>
        <w:rPr>
          <w:rFonts w:hint="eastAsia" w:ascii="方正仿宋_GB2312" w:hAnsi="方正仿宋_GB2312" w:eastAsia="方正仿宋_GB2312" w:cs="方正仿宋_GB2312"/>
          <w:spacing w:val="-37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如确实需要拆改原建筑物结构或设备管线，负责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到有关部门办理相应审批手续。</w:t>
      </w:r>
    </w:p>
    <w:p w14:paraId="4B659125">
      <w:pPr>
        <w:spacing w:before="1" w:line="227" w:lineRule="auto"/>
        <w:ind w:left="425"/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</w:pPr>
    </w:p>
    <w:p w14:paraId="34761CF0">
      <w:pPr>
        <w:spacing w:before="41" w:line="228" w:lineRule="auto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2"/>
          <w:sz w:val="20"/>
          <w:szCs w:val="20"/>
        </w:rPr>
        <w:t>第四条：</w:t>
      </w:r>
      <w:r>
        <w:rPr>
          <w:rFonts w:hint="eastAsia" w:ascii="方正仿宋_GB2312" w:hAnsi="方正仿宋_GB2312" w:eastAsia="方正仿宋_GB2312" w:cs="方正仿宋_GB2312"/>
          <w:spacing w:val="-51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2"/>
          <w:sz w:val="20"/>
          <w:szCs w:val="20"/>
        </w:rPr>
        <w:t>乙方工作</w:t>
      </w:r>
    </w:p>
    <w:p w14:paraId="7032B1C7">
      <w:pPr>
        <w:spacing w:before="160" w:line="378" w:lineRule="auto"/>
        <w:ind w:left="5" w:right="56" w:firstLine="414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4.1 参加甲方组织的施工图纸或作法说明的现场交底，拟定施工方案、进度计划、装修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效果图，交甲方审定。</w:t>
      </w:r>
    </w:p>
    <w:p w14:paraId="76031A3F">
      <w:pPr>
        <w:spacing w:before="1" w:line="376" w:lineRule="auto"/>
        <w:ind w:left="3" w:right="54" w:firstLine="416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4.2 指派乙方驻工地代表，负责合同履行。按要求组织施工，保质、保量、按期完成施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工任务，解决由乙方负责的各项事宜。</w:t>
      </w:r>
    </w:p>
    <w:p w14:paraId="2431B948">
      <w:pPr>
        <w:spacing w:before="1" w:line="377" w:lineRule="auto"/>
        <w:ind w:left="3" w:right="56" w:firstLine="416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4.3 严格执行施工规范、安全操作规程、防火安全规定、环境保护规定。严格按照图纸或作法说明进行施工，做好各项质量检查记录。参加竣工验收，编制工程结算。</w:t>
      </w:r>
    </w:p>
    <w:p w14:paraId="010978A5">
      <w:pPr>
        <w:spacing w:line="377" w:lineRule="auto"/>
        <w:ind w:right="56" w:firstLine="42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4.4 遵守国家、地方政府、有关部门及甲方对施工现场管理的规定，妥善保护好施工现</w:t>
      </w:r>
      <w:r>
        <w:rPr>
          <w:rFonts w:hint="eastAsia" w:ascii="方正仿宋_GB2312" w:hAnsi="方正仿宋_GB2312" w:eastAsia="方正仿宋_GB2312" w:cs="方正仿宋_GB2312"/>
          <w:spacing w:val="10"/>
          <w:sz w:val="20"/>
          <w:szCs w:val="20"/>
        </w:rPr>
        <w:t>场周围建筑物、设备设施、古树名木、办公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用品等不受损坏，如有损坏乙方负责赔偿，尽量减少施工过程中对周围环境的影响，处理好由于施工带来的扰民问题及与周围单位（住户）的关系，做好施工现场保卫和垃圾清理等工作。</w:t>
      </w:r>
    </w:p>
    <w:p w14:paraId="1DED7DDC">
      <w:pPr>
        <w:spacing w:before="2" w:line="376" w:lineRule="auto"/>
        <w:ind w:left="3" w:right="256" w:firstLine="416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4.5 施工中未经甲方同意或有关部门批准，不得随意拆改原建筑物结构及各种设备管</w:t>
      </w:r>
      <w:r>
        <w:rPr>
          <w:rFonts w:hint="eastAsia" w:ascii="方正仿宋_GB2312" w:hAnsi="方正仿宋_GB2312" w:eastAsia="方正仿宋_GB2312" w:cs="方正仿宋_GB2312"/>
          <w:spacing w:val="-1"/>
          <w:sz w:val="20"/>
          <w:szCs w:val="20"/>
        </w:rPr>
        <w:t>线。</w:t>
      </w:r>
    </w:p>
    <w:p w14:paraId="25449825">
      <w:pPr>
        <w:spacing w:line="227" w:lineRule="auto"/>
        <w:ind w:left="42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4.6 工程竣工未移交甲方之前，负责对现场的一切设施和工程成品进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行保护。</w:t>
      </w:r>
    </w:p>
    <w:p w14:paraId="4D22F23C">
      <w:pPr>
        <w:spacing w:before="161" w:line="228" w:lineRule="auto"/>
        <w:ind w:left="42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4.7 保证装饰装修现场的整洁，竣工前做好卫生清扫和处理工作。</w:t>
      </w:r>
    </w:p>
    <w:p w14:paraId="39AA1301">
      <w:pPr>
        <w:spacing w:before="162" w:line="380" w:lineRule="auto"/>
        <w:ind w:left="1" w:right="56" w:firstLine="418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4.8 根据甲方通知要求，及时到现场对零星维修项目（二次）第一时间维修处理，不得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拖延或以维修项目少等原因延迟维修时间。</w:t>
      </w:r>
    </w:p>
    <w:p w14:paraId="3EA4294E">
      <w:pPr>
        <w:spacing w:before="65" w:line="228" w:lineRule="auto"/>
        <w:ind w:left="423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8"/>
          <w:sz w:val="20"/>
          <w:szCs w:val="20"/>
        </w:rPr>
        <w:t>第五条：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关于工期的约定</w:t>
      </w:r>
    </w:p>
    <w:p w14:paraId="72B38D4D">
      <w:pPr>
        <w:spacing w:before="161" w:line="228" w:lineRule="auto"/>
        <w:ind w:left="425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5.1 因乙方责任，不能按期开工或中途无故停工，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影响工期，工期不顺延。</w:t>
      </w:r>
    </w:p>
    <w:p w14:paraId="7236129D">
      <w:pPr>
        <w:spacing w:before="164" w:line="378" w:lineRule="auto"/>
        <w:ind w:left="10" w:right="150" w:firstLine="414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5.2 因设计变更或非乙方原因造成的停电、停水及不可抗力因素影响，导致停工</w:t>
      </w:r>
      <w:r>
        <w:rPr>
          <w:rFonts w:hint="eastAsia" w:ascii="方正仿宋_GB2312" w:hAnsi="方正仿宋_GB2312" w:eastAsia="方正仿宋_GB2312" w:cs="方正仿宋_GB2312"/>
          <w:spacing w:val="-22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12</w:t>
      </w:r>
      <w:r>
        <w:rPr>
          <w:rFonts w:hint="eastAsia" w:ascii="方正仿宋_GB2312" w:hAnsi="方正仿宋_GB2312" w:eastAsia="方正仿宋_GB2312" w:cs="方正仿宋_GB2312"/>
          <w:spacing w:val="-34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小时以上（一周内累计计算</w:t>
      </w:r>
      <w:r>
        <w:rPr>
          <w:rFonts w:hint="eastAsia" w:ascii="方正仿宋_GB2312" w:hAnsi="方正仿宋_GB2312" w:eastAsia="方正仿宋_GB2312" w:cs="方正仿宋_GB2312"/>
          <w:spacing w:val="21"/>
          <w:sz w:val="20"/>
          <w:szCs w:val="20"/>
        </w:rPr>
        <w:t>），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工期相应顺延。</w:t>
      </w:r>
    </w:p>
    <w:p w14:paraId="4650740C">
      <w:pPr>
        <w:spacing w:before="65" w:line="228" w:lineRule="auto"/>
        <w:ind w:left="423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9"/>
          <w:sz w:val="20"/>
          <w:szCs w:val="20"/>
        </w:rPr>
        <w:t>第六条：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关于工程质量及验收的约定</w:t>
      </w:r>
    </w:p>
    <w:p w14:paraId="45A1047D">
      <w:pPr>
        <w:spacing w:before="160" w:line="377" w:lineRule="auto"/>
        <w:ind w:left="3" w:right="56" w:firstLine="419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6.1 本工程以施工图纸、作法说明、设计变更、装修效果图和《建筑装饰工程施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工及验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收规范》（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JGJ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73-91）、《建筑安装工程质量检验评定统一标准》（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GBJ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300—88）等国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家制订的施工及验收为质量评定验收标准。</w:t>
      </w:r>
    </w:p>
    <w:p w14:paraId="1F5D5462">
      <w:pPr>
        <w:spacing w:before="1" w:line="226" w:lineRule="auto"/>
        <w:ind w:left="422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6.2</w:t>
      </w:r>
      <w:r>
        <w:rPr>
          <w:rFonts w:hint="eastAsia" w:ascii="方正仿宋_GB2312" w:hAnsi="方正仿宋_GB2312" w:eastAsia="方正仿宋_GB2312" w:cs="方正仿宋_GB2312"/>
          <w:spacing w:val="-39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本工程质量应达到国家质量评定合格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标准。</w:t>
      </w:r>
    </w:p>
    <w:p w14:paraId="647C404E">
      <w:pPr>
        <w:spacing w:before="164" w:line="377" w:lineRule="auto"/>
        <w:ind w:left="21" w:firstLine="401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</w:rPr>
        <w:t>6.3</w:t>
      </w:r>
      <w:r>
        <w:rPr>
          <w:rFonts w:hint="eastAsia" w:ascii="方正仿宋_GB2312" w:hAnsi="方正仿宋_GB2312" w:eastAsia="方正仿宋_GB2312" w:cs="方正仿宋_GB2312"/>
          <w:spacing w:val="54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</w:rPr>
        <w:t>甲、乙双方应及时办理隐蔽工程和中间工程的检查与验收手续。若甲方要求复验时，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乙方应按要求办理复验。</w:t>
      </w:r>
    </w:p>
    <w:p w14:paraId="4C00CA97">
      <w:pPr>
        <w:spacing w:before="1" w:line="227" w:lineRule="auto"/>
        <w:ind w:left="422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6.4</w:t>
      </w:r>
      <w:r>
        <w:rPr>
          <w:rFonts w:hint="eastAsia" w:ascii="方正仿宋_GB2312" w:hAnsi="方正仿宋_GB2312" w:eastAsia="方正仿宋_GB2312" w:cs="方正仿宋_GB2312"/>
          <w:spacing w:val="37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由于乙方原因造成质量事故，其返工费用由乙方承担，工期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不顺延。</w:t>
      </w:r>
    </w:p>
    <w:p w14:paraId="6521FDA9">
      <w:pPr>
        <w:spacing w:before="160" w:line="381" w:lineRule="auto"/>
        <w:ind w:right="54" w:firstLine="421"/>
        <w:rPr>
          <w:rFonts w:hint="eastAsia" w:ascii="方正仿宋_GB2312" w:hAnsi="方正仿宋_GB2312" w:eastAsia="方正仿宋_GB2312" w:cs="方正仿宋_GB2312"/>
          <w:spacing w:val="3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6.5 工程竣工后，乙方应通知甲方验收，</w:t>
      </w:r>
      <w:r>
        <w:rPr>
          <w:rFonts w:hint="eastAsia" w:ascii="方正仿宋_GB2312" w:hAnsi="方正仿宋_GB2312" w:eastAsia="方正仿宋_GB2312" w:cs="方正仿宋_GB2312"/>
          <w:spacing w:val="-59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甲方接到验收通知后应组织验收，并办理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验收</w:t>
      </w:r>
      <w:r>
        <w:rPr>
          <w:rFonts w:hint="eastAsia" w:ascii="方正仿宋_GB2312" w:hAnsi="方正仿宋_GB2312" w:eastAsia="方正仿宋_GB2312" w:cs="方正仿宋_GB2312"/>
          <w:spacing w:val="3"/>
          <w:sz w:val="20"/>
          <w:szCs w:val="20"/>
        </w:rPr>
        <w:t>手续。</w:t>
      </w:r>
    </w:p>
    <w:p w14:paraId="4F1BCB34">
      <w:pPr>
        <w:spacing w:before="41" w:line="226" w:lineRule="auto"/>
        <w:ind w:left="423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9"/>
          <w:sz w:val="20"/>
          <w:szCs w:val="20"/>
        </w:rPr>
        <w:t>第七条：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关于工程价款及结算的约定</w:t>
      </w:r>
    </w:p>
    <w:p w14:paraId="667C0F47">
      <w:pPr>
        <w:spacing w:before="163" w:line="226" w:lineRule="auto"/>
        <w:ind w:left="425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7.1</w:t>
      </w:r>
      <w:r>
        <w:rPr>
          <w:rFonts w:hint="eastAsia" w:ascii="方正仿宋_GB2312" w:hAnsi="方正仿宋_GB2312" w:eastAsia="方正仿宋_GB2312" w:cs="方正仿宋_GB2312"/>
          <w:spacing w:val="-40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合同价款：固定综合单价，</w:t>
      </w:r>
      <w:r>
        <w:rPr>
          <w:rFonts w:hint="eastAsia" w:ascii="方正仿宋_GB2312" w:hAnsi="方正仿宋_GB2312" w:eastAsia="方正仿宋_GB2312" w:cs="方正仿宋_GB2312"/>
          <w:spacing w:val="-59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以实际数量据实结算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。全年总金额不超过</w:t>
      </w:r>
      <w:r>
        <w:rPr>
          <w:rFonts w:hint="eastAsia" w:ascii="方正仿宋_GB2312" w:hAnsi="方正仿宋_GB2312" w:eastAsia="方正仿宋_GB2312" w:cs="方正仿宋_GB2312"/>
          <w:spacing w:val="-33"/>
          <w:sz w:val="20"/>
          <w:szCs w:val="20"/>
          <w:lang w:val="en-US" w:eastAsia="zh-CN"/>
        </w:rPr>
        <w:t>150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万元。</w:t>
      </w:r>
    </w:p>
    <w:p w14:paraId="04534283">
      <w:pPr>
        <w:spacing w:before="164" w:line="377" w:lineRule="auto"/>
        <w:ind w:right="70" w:firstLine="425"/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7.2付款方式：</w:t>
      </w:r>
    </w:p>
    <w:p w14:paraId="33994F14">
      <w:pPr>
        <w:spacing w:before="164" w:line="377" w:lineRule="auto"/>
        <w:ind w:right="70" w:firstLine="425"/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  <w:lang w:val="en-US" w:eastAsia="zh-CN"/>
        </w:rPr>
        <w:t>7.2.1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进度结算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  <w:highlight w:val="none"/>
        </w:rPr>
        <w:t>: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0"/>
          <w:szCs w:val="20"/>
          <w:highlight w:val="none"/>
        </w:rPr>
        <w:t>①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0"/>
          <w:szCs w:val="20"/>
          <w:highlight w:val="none"/>
          <w:lang w:val="en-US" w:eastAsia="zh-CN"/>
        </w:rPr>
        <w:t>合同签订后，支付预算金额的40%作为预付款</w:t>
      </w:r>
      <w:r>
        <w:rPr>
          <w:rFonts w:hint="eastAsia" w:ascii="微软雅黑" w:hAnsi="微软雅黑" w:eastAsia="微软雅黑" w:cs="微软雅黑"/>
          <w:b w:val="0"/>
          <w:bCs/>
          <w:color w:val="000000"/>
          <w:sz w:val="20"/>
          <w:szCs w:val="20"/>
        </w:rPr>
        <w:t>②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0"/>
          <w:szCs w:val="20"/>
          <w:highlight w:val="none"/>
          <w:lang w:val="en-US" w:eastAsia="zh-CN"/>
        </w:rPr>
        <w:t>累计完成预付款金额后，按照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0"/>
          <w:szCs w:val="20"/>
        </w:rPr>
        <w:t>施工过程中，每累计完成工程量对应价款满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0"/>
          <w:szCs w:val="2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0"/>
          <w:szCs w:val="20"/>
        </w:rPr>
        <w:t>0万元，成交供应商提交完整结算资料(含工程量确认单、相关凭证等)，经采购人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0"/>
          <w:szCs w:val="20"/>
          <w:lang w:val="en-US" w:eastAsia="zh-CN"/>
        </w:rPr>
        <w:t>审核确认后，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0"/>
          <w:szCs w:val="20"/>
        </w:rPr>
        <w:t>成交供应商开具对应金额合法有效发票，采购人在收到合格发票后7个工作日内完成支付。</w:t>
      </w:r>
    </w:p>
    <w:p w14:paraId="7A4230E2">
      <w:pPr>
        <w:spacing w:before="164" w:line="377" w:lineRule="auto"/>
        <w:ind w:right="70" w:firstLine="425"/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  <w:lang w:val="en-US" w:eastAsia="zh-CN"/>
        </w:rPr>
        <w:t>7.2.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2最终结算:合同履行期满，且所有维修工作全部完成并通过竣工验收后，对不足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  <w:lang w:val="en-US" w:eastAsia="zh-CN"/>
        </w:rPr>
        <w:t>30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万元的剩余款项，按实际发生金额据实结算，采购人在收到最终结算资料及合格发票后7个工作日内完成尾款支付。</w:t>
      </w:r>
    </w:p>
    <w:p w14:paraId="75D93D22">
      <w:pPr>
        <w:spacing w:before="164" w:line="377" w:lineRule="auto"/>
        <w:ind w:right="70" w:firstLine="425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  <w:lang w:val="en-US" w:eastAsia="zh-CN"/>
        </w:rPr>
        <w:t>7.2.3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漏项处理:施工过程中发现工程量清单中存在漏项工程的，该漏项工程作为本项目采购的组成部分，采购人和供应商可以按照《中华人民共和国政府采购法》的规定协商解决。</w:t>
      </w:r>
    </w:p>
    <w:p w14:paraId="7A2727B9">
      <w:pPr>
        <w:spacing w:before="1" w:line="377" w:lineRule="auto"/>
        <w:ind w:right="116" w:firstLine="432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7.3</w:t>
      </w:r>
      <w:r>
        <w:rPr>
          <w:rFonts w:hint="eastAsia" w:ascii="方正仿宋_GB2312" w:hAnsi="方正仿宋_GB2312" w:eastAsia="方正仿宋_GB2312" w:cs="方正仿宋_GB2312"/>
          <w:spacing w:val="-39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质保期内出现质量问题，乙方不按约定要求履行维修或更换义务，</w:t>
      </w:r>
      <w:r>
        <w:rPr>
          <w:rFonts w:hint="eastAsia" w:ascii="方正仿宋_GB2312" w:hAnsi="方正仿宋_GB2312" w:eastAsia="方正仿宋_GB2312" w:cs="方正仿宋_GB2312"/>
          <w:spacing w:val="-59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甲方有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权安排第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三方进行维修，维修或更换费用由乙方承担。</w:t>
      </w:r>
    </w:p>
    <w:p w14:paraId="4E2F17CD">
      <w:pPr>
        <w:spacing w:line="378" w:lineRule="auto"/>
        <w:ind w:left="26" w:right="166" w:firstLine="399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7.4 工程决算审核中，核减率大于</w:t>
      </w:r>
      <w:r>
        <w:rPr>
          <w:rFonts w:hint="eastAsia" w:ascii="方正仿宋_GB2312" w:hAnsi="方正仿宋_GB2312" w:eastAsia="方正仿宋_GB2312" w:cs="方正仿宋_GB2312"/>
          <w:spacing w:val="-20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10%（不含</w:t>
      </w:r>
      <w:r>
        <w:rPr>
          <w:rFonts w:hint="eastAsia" w:ascii="方正仿宋_GB2312" w:hAnsi="方正仿宋_GB2312" w:eastAsia="方正仿宋_GB2312" w:cs="方正仿宋_GB2312"/>
          <w:spacing w:val="-24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10%</w:t>
      </w:r>
      <w:r>
        <w:rPr>
          <w:rFonts w:hint="eastAsia" w:ascii="方正仿宋_GB2312" w:hAnsi="方正仿宋_GB2312" w:eastAsia="方正仿宋_GB2312" w:cs="方正仿宋_GB2312"/>
          <w:spacing w:val="14"/>
          <w:sz w:val="20"/>
          <w:szCs w:val="20"/>
        </w:rPr>
        <w:t>），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基本审计费及核减成果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审计费均</w:t>
      </w:r>
      <w:r>
        <w:rPr>
          <w:rFonts w:hint="eastAsia" w:ascii="方正仿宋_GB2312" w:hAnsi="方正仿宋_GB2312" w:eastAsia="方正仿宋_GB2312" w:cs="方正仿宋_GB2312"/>
          <w:spacing w:val="2"/>
          <w:sz w:val="20"/>
          <w:szCs w:val="20"/>
        </w:rPr>
        <w:t>由乙方支付。</w:t>
      </w:r>
    </w:p>
    <w:p w14:paraId="2DA5D4E1">
      <w:pPr>
        <w:spacing w:before="65" w:line="228" w:lineRule="auto"/>
        <w:ind w:left="423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6"/>
          <w:sz w:val="20"/>
          <w:szCs w:val="20"/>
        </w:rPr>
        <w:t>第八条</w:t>
      </w:r>
      <w:r>
        <w:rPr>
          <w:rFonts w:hint="eastAsia" w:ascii="方正仿宋_GB2312" w:hAnsi="方正仿宋_GB2312" w:eastAsia="方正仿宋_GB2312" w:cs="方正仿宋_GB2312"/>
          <w:spacing w:val="12"/>
          <w:sz w:val="20"/>
          <w:szCs w:val="20"/>
        </w:rPr>
        <w:t xml:space="preserve">  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工程变更</w:t>
      </w:r>
    </w:p>
    <w:p w14:paraId="4C578C70">
      <w:pPr>
        <w:spacing w:before="161" w:line="377" w:lineRule="auto"/>
        <w:ind w:left="4" w:right="70" w:firstLine="417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8．1  甲方对工程项目及施工方式如需变更，双方均应及时办理变更洽商签证，方能进行该项目施工并以此为依据相应变更价款及工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期。</w:t>
      </w:r>
    </w:p>
    <w:p w14:paraId="168D2C73">
      <w:pPr>
        <w:spacing w:before="1" w:line="226" w:lineRule="auto"/>
        <w:ind w:left="421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8．2  乙方提出合理化建议涉及到变更设计和对原定材料的换用，必须经甲方批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准。</w:t>
      </w:r>
    </w:p>
    <w:p w14:paraId="57A96D68">
      <w:pPr>
        <w:spacing w:before="66" w:line="227" w:lineRule="auto"/>
        <w:ind w:left="423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9"/>
          <w:sz w:val="20"/>
          <w:szCs w:val="20"/>
        </w:rPr>
        <w:t>第九条：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关于材料供应的约定</w:t>
      </w:r>
    </w:p>
    <w:p w14:paraId="75D980F9">
      <w:pPr>
        <w:spacing w:before="163" w:line="377" w:lineRule="auto"/>
        <w:ind w:right="70" w:firstLine="42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9．1  装饰装修工程使用的材料和设备必须符合国家标准，有质量检验合格证明和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有中</w:t>
      </w:r>
      <w:r>
        <w:rPr>
          <w:rFonts w:hint="eastAsia" w:ascii="方正仿宋_GB2312" w:hAnsi="方正仿宋_GB2312" w:eastAsia="方正仿宋_GB2312" w:cs="方正仿宋_GB2312"/>
          <w:spacing w:val="10"/>
          <w:sz w:val="20"/>
          <w:szCs w:val="20"/>
        </w:rPr>
        <w:t>文标识的产品名称、规格、型号、生产厂厂名、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厂址等。禁止使用国家明令淘汰的建筑装饰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装修材料和设备。</w:t>
      </w:r>
    </w:p>
    <w:p w14:paraId="6B181871">
      <w:pPr>
        <w:spacing w:before="2" w:line="377" w:lineRule="auto"/>
        <w:ind w:left="27" w:right="70" w:firstLine="393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9．2  由甲方供应的材料、设备发生了质量问题或规格差异，对工程造成损失，责任由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甲方承担。</w:t>
      </w:r>
    </w:p>
    <w:p w14:paraId="00F25EA1">
      <w:pPr>
        <w:spacing w:line="378" w:lineRule="auto"/>
        <w:ind w:left="4" w:right="96" w:firstLine="417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9．3  凡由乙方采购的材料、设备应按照设计、规范和样品要求采购工程需要的材料，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如不符合质量要求或规格有差异，应禁止使用。若已使用，对工程造成的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损失由乙方负责。</w:t>
      </w:r>
    </w:p>
    <w:p w14:paraId="75E0AF03">
      <w:pPr>
        <w:spacing w:before="65" w:line="228" w:lineRule="auto"/>
        <w:ind w:left="423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9"/>
          <w:sz w:val="20"/>
          <w:szCs w:val="20"/>
        </w:rPr>
        <w:t>第十条：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有关安全生产和防火的约定</w:t>
      </w:r>
    </w:p>
    <w:p w14:paraId="456EC404">
      <w:pPr>
        <w:spacing w:before="161" w:line="228" w:lineRule="auto"/>
        <w:ind w:left="436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10.1</w:t>
      </w:r>
      <w:r>
        <w:rPr>
          <w:rFonts w:hint="eastAsia" w:ascii="方正仿宋_GB2312" w:hAnsi="方正仿宋_GB2312" w:eastAsia="方正仿宋_GB2312" w:cs="方正仿宋_GB2312"/>
          <w:spacing w:val="-27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施工图纸或作法说明，应符合《中华人民共和国消防法》和有关防火设计规范。</w:t>
      </w:r>
    </w:p>
    <w:p w14:paraId="230068E3">
      <w:pPr>
        <w:spacing w:before="163" w:line="377" w:lineRule="auto"/>
        <w:ind w:right="73" w:firstLine="436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10.2</w:t>
      </w:r>
      <w:r>
        <w:rPr>
          <w:rFonts w:hint="eastAsia" w:ascii="方正仿宋_GB2312" w:hAnsi="方正仿宋_GB2312" w:eastAsia="方正仿宋_GB2312" w:cs="方正仿宋_GB2312"/>
          <w:spacing w:val="-20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乙方在施工期间应严格遵守《建筑安装工程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安全技术规程》、《建筑安装工人安全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操作规程》、《中华人民共和国消防法》和其他相关的法规、规范。</w:t>
      </w:r>
    </w:p>
    <w:p w14:paraId="6F1A9863">
      <w:pPr>
        <w:spacing w:before="2" w:line="378" w:lineRule="auto"/>
        <w:ind w:left="21" w:firstLine="414"/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3"/>
          <w:sz w:val="20"/>
          <w:szCs w:val="20"/>
        </w:rPr>
        <w:t>10.3</w:t>
      </w:r>
      <w:r>
        <w:rPr>
          <w:rFonts w:hint="eastAsia" w:ascii="方正仿宋_GB2312" w:hAnsi="方正仿宋_GB2312" w:eastAsia="方正仿宋_GB2312" w:cs="方正仿宋_GB2312"/>
          <w:spacing w:val="-7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3"/>
          <w:sz w:val="20"/>
          <w:szCs w:val="20"/>
        </w:rPr>
        <w:t>乙方在施工期间，对施工过程的安全管理负责，同时遵守甲方安全管理的相关要求。</w:t>
      </w:r>
      <w:r>
        <w:rPr>
          <w:rFonts w:hint="eastAsia" w:ascii="方正仿宋_GB2312" w:hAnsi="方正仿宋_GB2312" w:eastAsia="方正仿宋_GB2312" w:cs="方正仿宋_GB2312"/>
          <w:spacing w:val="10"/>
          <w:sz w:val="20"/>
          <w:szCs w:val="20"/>
        </w:rPr>
        <w:t>由于乙方在施工生产过程中违反有关安全操作规程、消防法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规，导致发生安全或火灾事故，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</w:rPr>
        <w:t>乙方应承担由此造成的损失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  <w:lang w:eastAsia="zh-CN"/>
        </w:rPr>
        <w:t>。</w:t>
      </w:r>
    </w:p>
    <w:p w14:paraId="6DB83185">
      <w:pPr>
        <w:spacing w:before="66" w:line="228" w:lineRule="auto"/>
        <w:ind w:left="423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7"/>
          <w:sz w:val="20"/>
          <w:szCs w:val="20"/>
        </w:rPr>
        <w:t>第十一条：保修</w:t>
      </w:r>
    </w:p>
    <w:p w14:paraId="3A199562">
      <w:pPr>
        <w:spacing w:line="228" w:lineRule="auto"/>
        <w:rPr>
          <w:rFonts w:hint="eastAsia" w:ascii="方正仿宋_GB2312" w:hAnsi="方正仿宋_GB2312" w:eastAsia="方正仿宋_GB2312" w:cs="方正仿宋_GB2312"/>
          <w:sz w:val="20"/>
          <w:szCs w:val="20"/>
        </w:rPr>
      </w:pPr>
    </w:p>
    <w:p w14:paraId="1B89BD63">
      <w:pPr>
        <w:spacing w:before="42" w:line="377" w:lineRule="auto"/>
        <w:ind w:left="292" w:right="54" w:firstLine="415"/>
        <w:jc w:val="both"/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 xml:space="preserve">本工程的质量保修期为 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  <w:u w:val="single" w:color="auto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pacing w:val="-91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年。出现质量问题，接到维修通知后24小时内到达维修现场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0"/>
          <w:szCs w:val="20"/>
          <w:highlight w:val="none"/>
          <w:lang w:val="en-US" w:eastAsia="zh-CN"/>
        </w:rPr>
        <w:t>具体维修内容、维修标准及完成维修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0"/>
          <w:szCs w:val="20"/>
          <w:highlight w:val="none"/>
          <w:lang w:eastAsia="zh-CN"/>
        </w:rPr>
        <w:t>并通过甲方验收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0"/>
          <w:szCs w:val="20"/>
          <w:highlight w:val="none"/>
          <w:lang w:val="en-US" w:eastAsia="zh-CN"/>
        </w:rPr>
        <w:t>等相关事宜由甲乙双方共同商定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0"/>
          <w:szCs w:val="20"/>
          <w:highlight w:val="none"/>
          <w:lang w:eastAsia="zh-CN"/>
        </w:rPr>
        <w:t>，修复的材料、人工等费用由乙方承担</w:t>
      </w:r>
    </w:p>
    <w:p w14:paraId="138D9280">
      <w:pPr>
        <w:spacing w:before="1" w:line="377" w:lineRule="auto"/>
        <w:ind w:left="311" w:right="54" w:firstLine="393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10"/>
          <w:sz w:val="20"/>
          <w:szCs w:val="20"/>
        </w:rPr>
        <w:t>在国家规定的工程合理使用期限内，乙方确保</w:t>
      </w: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其施工工程的质量。工程在合理使用期限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内因工程质量问题造成人身和财产损害的，乙方应承担损害赔偿责任。</w:t>
      </w:r>
    </w:p>
    <w:p w14:paraId="7D635FDA">
      <w:pPr>
        <w:spacing w:line="227" w:lineRule="auto"/>
        <w:ind w:left="708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8"/>
          <w:sz w:val="20"/>
          <w:szCs w:val="20"/>
        </w:rPr>
        <w:t>第十二条：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违约责任</w:t>
      </w:r>
    </w:p>
    <w:p w14:paraId="025D8AF7">
      <w:pPr>
        <w:spacing w:before="160" w:line="377" w:lineRule="auto"/>
        <w:ind w:left="286" w:firstLine="435"/>
        <w:rPr>
          <w:rFonts w:hint="eastAsia" w:ascii="方正仿宋_GB2312" w:hAnsi="方正仿宋_GB2312" w:eastAsia="方正仿宋_GB2312" w:cs="方正仿宋_GB2312"/>
          <w:spacing w:val="3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3"/>
          <w:sz w:val="20"/>
          <w:szCs w:val="20"/>
        </w:rPr>
        <w:t>12.1</w:t>
      </w:r>
      <w:r>
        <w:rPr>
          <w:rFonts w:hint="eastAsia" w:ascii="方正仿宋_GB2312" w:hAnsi="方正仿宋_GB2312" w:eastAsia="方正仿宋_GB2312" w:cs="方正仿宋_GB2312"/>
          <w:spacing w:val="-20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3"/>
          <w:sz w:val="20"/>
          <w:szCs w:val="20"/>
        </w:rPr>
        <w:t>按《</w:t>
      </w:r>
      <w:r>
        <w:rPr>
          <w:rFonts w:hint="eastAsia" w:ascii="方正仿宋_GB2312" w:hAnsi="方正仿宋_GB2312" w:eastAsia="方正仿宋_GB2312" w:cs="方正仿宋_GB2312"/>
          <w:spacing w:val="3"/>
          <w:sz w:val="20"/>
          <w:szCs w:val="20"/>
          <w:lang w:val="en-US" w:eastAsia="zh-CN"/>
        </w:rPr>
        <w:t>中华人民共和国</w:t>
      </w:r>
      <w:r>
        <w:rPr>
          <w:rFonts w:hint="eastAsia" w:ascii="方正仿宋_GB2312" w:hAnsi="方正仿宋_GB2312" w:eastAsia="方正仿宋_GB2312" w:cs="方正仿宋_GB2312"/>
          <w:spacing w:val="3"/>
          <w:sz w:val="20"/>
          <w:szCs w:val="20"/>
        </w:rPr>
        <w:t>政府采购法》、《</w:t>
      </w:r>
      <w:r>
        <w:rPr>
          <w:rFonts w:hint="eastAsia" w:ascii="方正仿宋_GB2312" w:hAnsi="方正仿宋_GB2312" w:eastAsia="方正仿宋_GB2312" w:cs="方正仿宋_GB2312"/>
          <w:spacing w:val="3"/>
          <w:sz w:val="20"/>
          <w:szCs w:val="20"/>
          <w:lang w:val="en-US" w:eastAsia="zh-CN"/>
        </w:rPr>
        <w:t>中华人民共和国民法典</w:t>
      </w:r>
      <w:r>
        <w:rPr>
          <w:rFonts w:hint="eastAsia" w:ascii="方正仿宋_GB2312" w:hAnsi="方正仿宋_GB2312" w:eastAsia="方正仿宋_GB2312" w:cs="方正仿宋_GB2312"/>
          <w:spacing w:val="3"/>
          <w:sz w:val="20"/>
          <w:szCs w:val="20"/>
        </w:rPr>
        <w:t>》中的相关条款执行。</w:t>
      </w:r>
    </w:p>
    <w:p w14:paraId="5EEE2BC6">
      <w:pPr>
        <w:spacing w:before="160" w:line="377" w:lineRule="auto"/>
        <w:ind w:left="286" w:firstLine="435"/>
        <w:rPr>
          <w:rFonts w:hint="eastAsia" w:ascii="方正仿宋_GB2312" w:hAnsi="方正仿宋_GB2312" w:eastAsia="方正仿宋_GB2312" w:cs="方正仿宋_GB2312"/>
          <w:spacing w:val="3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3"/>
          <w:sz w:val="20"/>
          <w:szCs w:val="20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spacing w:val="3"/>
          <w:sz w:val="20"/>
          <w:szCs w:val="20"/>
        </w:rPr>
        <w:t>2.</w:t>
      </w:r>
      <w:r>
        <w:rPr>
          <w:rFonts w:hint="eastAsia" w:ascii="方正仿宋_GB2312" w:hAnsi="方正仿宋_GB2312" w:eastAsia="方正仿宋_GB2312" w:cs="方正仿宋_GB2312"/>
          <w:spacing w:val="3"/>
          <w:sz w:val="20"/>
          <w:szCs w:val="20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spacing w:val="3"/>
          <w:sz w:val="20"/>
          <w:szCs w:val="20"/>
        </w:rPr>
        <w:t>未按要求提供货物、质量、环保标准不能满足技术要求的，施工方必须无条件更换，否则，采购单位有权终止合同，并对施工方的违约行为报监管机构进行相应的处罚。</w:t>
      </w:r>
    </w:p>
    <w:p w14:paraId="371F9C42">
      <w:pPr>
        <w:spacing w:before="160" w:line="377" w:lineRule="auto"/>
        <w:ind w:left="286" w:firstLine="435"/>
        <w:rPr>
          <w:rFonts w:hint="eastAsia" w:ascii="方正仿宋_GB2312" w:hAnsi="方正仿宋_GB2312" w:eastAsia="方正仿宋_GB2312" w:cs="方正仿宋_GB2312"/>
          <w:spacing w:val="3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3"/>
          <w:sz w:val="20"/>
          <w:szCs w:val="20"/>
          <w:lang w:val="en-US" w:eastAsia="zh-CN"/>
        </w:rPr>
        <w:t>12.</w:t>
      </w:r>
      <w:r>
        <w:rPr>
          <w:rFonts w:hint="eastAsia" w:ascii="方正仿宋_GB2312" w:hAnsi="方正仿宋_GB2312" w:eastAsia="方正仿宋_GB2312" w:cs="方正仿宋_GB2312"/>
          <w:spacing w:val="3"/>
          <w:sz w:val="20"/>
          <w:szCs w:val="20"/>
        </w:rPr>
        <w:t>3施工方不能按期交工的，每逾期一日应向项目单位支付合同总价款2%的违约金，给采购单位造成损失的，应予以赔偿。</w:t>
      </w:r>
    </w:p>
    <w:p w14:paraId="059F5F19">
      <w:pPr>
        <w:spacing w:before="65" w:line="228" w:lineRule="auto"/>
        <w:ind w:left="708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8"/>
          <w:sz w:val="20"/>
          <w:szCs w:val="20"/>
        </w:rPr>
        <w:t>第十三条：</w:t>
      </w:r>
      <w:r>
        <w:rPr>
          <w:rFonts w:hint="eastAsia" w:ascii="方正仿宋_GB2312" w:hAnsi="方正仿宋_GB2312" w:eastAsia="方正仿宋_GB2312" w:cs="方正仿宋_GB2312"/>
          <w:spacing w:val="8"/>
          <w:sz w:val="20"/>
          <w:szCs w:val="20"/>
        </w:rPr>
        <w:t>争议处理</w:t>
      </w:r>
    </w:p>
    <w:p w14:paraId="247BE223">
      <w:pPr>
        <w:spacing w:before="161" w:line="378" w:lineRule="auto"/>
        <w:ind w:left="288" w:right="56" w:firstLine="419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0"/>
          <w:szCs w:val="20"/>
        </w:rPr>
        <w:t>本合同履行期间，双方发生争议时，双方可采取协商解决；当事人不愿通过协商解决或者协商不成时，双方应向甲方住所地人民法院提起诉讼。</w:t>
      </w:r>
    </w:p>
    <w:p w14:paraId="5CEF9334">
      <w:pPr>
        <w:spacing w:before="1" w:line="227" w:lineRule="auto"/>
        <w:ind w:left="706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4"/>
          <w:sz w:val="20"/>
          <w:szCs w:val="20"/>
        </w:rPr>
        <w:t>第十四条：</w:t>
      </w:r>
    </w:p>
    <w:p w14:paraId="19AA284D">
      <w:pPr>
        <w:spacing w:before="161" w:line="225" w:lineRule="auto"/>
        <w:ind w:left="707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本合同一式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  <w:u w:val="single" w:color="auto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  <w:u w:val="single" w:color="auto"/>
          <w:lang w:val="en-US" w:eastAsia="zh-CN"/>
        </w:rPr>
        <w:t xml:space="preserve">肆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份，</w:t>
      </w:r>
      <w:r>
        <w:rPr>
          <w:rFonts w:hint="eastAsia" w:ascii="方正仿宋_GB2312" w:hAnsi="方正仿宋_GB2312" w:eastAsia="方正仿宋_GB2312" w:cs="方正仿宋_GB2312"/>
          <w:spacing w:val="-55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甲方执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  <w:u w:val="single" w:color="auto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  <w:u w:val="single" w:color="auto"/>
          <w:lang w:val="en-US" w:eastAsia="zh-CN"/>
        </w:rPr>
        <w:t xml:space="preserve">贰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份，乙方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  <w:u w:val="single" w:color="auto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  <w:u w:val="single" w:color="auto"/>
          <w:lang w:val="en-US" w:eastAsia="zh-CN"/>
        </w:rPr>
        <w:t xml:space="preserve">贰 </w:t>
      </w: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份,经各方签字盖章后生效。</w:t>
      </w:r>
    </w:p>
    <w:p w14:paraId="367706E1">
      <w:pPr>
        <w:spacing w:before="41" w:line="226" w:lineRule="auto"/>
        <w:ind w:firstLine="642" w:firstLineChars="300"/>
        <w:outlineLvl w:val="0"/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  <w:t>附件：《维修工程项目报价清单》</w:t>
      </w:r>
    </w:p>
    <w:p w14:paraId="635E330A">
      <w:pPr>
        <w:spacing w:before="41" w:line="226" w:lineRule="auto"/>
        <w:ind w:firstLine="642" w:firstLineChars="300"/>
        <w:outlineLvl w:val="0"/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</w:pPr>
    </w:p>
    <w:p w14:paraId="15CD97EA">
      <w:pPr>
        <w:spacing w:before="41" w:line="226" w:lineRule="auto"/>
        <w:ind w:firstLine="642" w:firstLineChars="300"/>
        <w:outlineLvl w:val="0"/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</w:pPr>
    </w:p>
    <w:p w14:paraId="63536175">
      <w:pPr>
        <w:spacing w:before="41" w:line="226" w:lineRule="auto"/>
        <w:ind w:firstLine="642" w:firstLineChars="300"/>
        <w:outlineLvl w:val="0"/>
        <w:rPr>
          <w:rFonts w:hint="eastAsia" w:ascii="方正仿宋_GB2312" w:hAnsi="方正仿宋_GB2312" w:eastAsia="方正仿宋_GB2312" w:cs="方正仿宋_GB2312"/>
          <w:spacing w:val="7"/>
          <w:sz w:val="20"/>
          <w:szCs w:val="20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23B35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335" w:type="dxa"/>
          </w:tcPr>
          <w:p w14:paraId="71707ED8">
            <w:pPr>
              <w:spacing w:before="42" w:line="227" w:lineRule="auto"/>
              <w:rPr>
                <w:rFonts w:hint="eastAsia" w:ascii="方正仿宋_GB2312" w:hAnsi="方正仿宋_GB2312" w:eastAsia="方正仿宋_GB2312" w:cs="方正仿宋_GB2312"/>
                <w:spacing w:val="6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6"/>
                <w:sz w:val="20"/>
                <w:szCs w:val="20"/>
              </w:rPr>
              <w:t>甲方：</w:t>
            </w:r>
            <w:r>
              <w:rPr>
                <w:rFonts w:hint="eastAsia" w:ascii="方正仿宋_GB2312" w:hAnsi="方正仿宋_GB2312" w:eastAsia="方正仿宋_GB2312" w:cs="方正仿宋_GB2312"/>
                <w:spacing w:val="6"/>
                <w:sz w:val="20"/>
                <w:szCs w:val="20"/>
                <w:lang w:val="en-US" w:eastAsia="zh-CN"/>
              </w:rPr>
              <w:t>西安职业技术学院（公章）</w:t>
            </w:r>
          </w:p>
        </w:tc>
        <w:tc>
          <w:tcPr>
            <w:tcW w:w="4336" w:type="dxa"/>
          </w:tcPr>
          <w:p w14:paraId="17DA195C">
            <w:pPr>
              <w:spacing w:before="42" w:line="227" w:lineRule="auto"/>
              <w:rPr>
                <w:rFonts w:hint="eastAsia" w:ascii="方正仿宋_GB2312" w:hAnsi="方正仿宋_GB2312" w:eastAsia="方正仿宋_GB2312" w:cs="方正仿宋_GB2312"/>
                <w:spacing w:val="6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7"/>
                <w:sz w:val="20"/>
                <w:szCs w:val="20"/>
              </w:rPr>
              <w:t>乙方</w:t>
            </w:r>
          </w:p>
        </w:tc>
      </w:tr>
      <w:tr w14:paraId="63E10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4335" w:type="dxa"/>
          </w:tcPr>
          <w:p w14:paraId="3456C7FB">
            <w:pPr>
              <w:spacing w:before="42" w:line="227" w:lineRule="auto"/>
              <w:rPr>
                <w:rFonts w:hint="eastAsia" w:ascii="方正仿宋_GB2312" w:hAnsi="方正仿宋_GB2312" w:eastAsia="方正仿宋_GB2312" w:cs="方正仿宋_GB2312"/>
                <w:spacing w:val="6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6"/>
                <w:sz w:val="20"/>
                <w:szCs w:val="20"/>
              </w:rPr>
              <w:t>地址：</w:t>
            </w:r>
          </w:p>
        </w:tc>
        <w:tc>
          <w:tcPr>
            <w:tcW w:w="4336" w:type="dxa"/>
            <w:vAlign w:val="top"/>
          </w:tcPr>
          <w:p w14:paraId="7E23B0CE">
            <w:pPr>
              <w:spacing w:before="42" w:line="227" w:lineRule="auto"/>
              <w:rPr>
                <w:rFonts w:hint="eastAsia" w:ascii="方正仿宋_GB2312" w:hAnsi="方正仿宋_GB2312" w:eastAsia="方正仿宋_GB2312" w:cs="方正仿宋_GB2312"/>
                <w:spacing w:val="6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6"/>
                <w:sz w:val="20"/>
                <w:szCs w:val="20"/>
              </w:rPr>
              <w:t>地址：</w:t>
            </w:r>
          </w:p>
        </w:tc>
      </w:tr>
      <w:tr w14:paraId="58844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35" w:type="dxa"/>
          </w:tcPr>
          <w:p w14:paraId="4DCD98A4">
            <w:pPr>
              <w:spacing w:before="42" w:line="227" w:lineRule="auto"/>
              <w:rPr>
                <w:rFonts w:hint="eastAsia" w:ascii="方正仿宋_GB2312" w:hAnsi="方正仿宋_GB2312" w:eastAsia="方正仿宋_GB2312" w:cs="方正仿宋_GB2312"/>
                <w:spacing w:val="6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0"/>
                <w:szCs w:val="20"/>
              </w:rPr>
              <w:t>法定代表人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0"/>
                <w:szCs w:val="20"/>
                <w:lang w:val="en-US" w:eastAsia="zh-CN"/>
              </w:rPr>
              <w:t>或委托代理人：</w:t>
            </w:r>
          </w:p>
        </w:tc>
        <w:tc>
          <w:tcPr>
            <w:tcW w:w="4336" w:type="dxa"/>
            <w:vAlign w:val="top"/>
          </w:tcPr>
          <w:p w14:paraId="015DB2B8">
            <w:pPr>
              <w:spacing w:before="42" w:line="227" w:lineRule="auto"/>
              <w:rPr>
                <w:rFonts w:hint="eastAsia" w:ascii="方正仿宋_GB2312" w:hAnsi="方正仿宋_GB2312" w:eastAsia="方正仿宋_GB2312" w:cs="方正仿宋_GB2312"/>
                <w:spacing w:val="6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0"/>
                <w:szCs w:val="20"/>
              </w:rPr>
              <w:t>法定代表人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0"/>
                <w:szCs w:val="20"/>
                <w:lang w:val="en-US" w:eastAsia="zh-CN"/>
              </w:rPr>
              <w:t>或委托代理人：</w:t>
            </w:r>
          </w:p>
        </w:tc>
      </w:tr>
      <w:tr w14:paraId="7C88C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5" w:type="dxa"/>
          </w:tcPr>
          <w:p w14:paraId="30F01163">
            <w:pPr>
              <w:spacing w:before="158" w:line="193" w:lineRule="auto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5"/>
                <w:sz w:val="20"/>
                <w:szCs w:val="20"/>
              </w:rPr>
              <w:t>签订日期：202  年</w:t>
            </w:r>
            <w:r>
              <w:rPr>
                <w:rFonts w:hint="eastAsia" w:ascii="方正仿宋_GB2312" w:hAnsi="方正仿宋_GB2312" w:eastAsia="方正仿宋_GB2312" w:cs="方正仿宋_GB2312"/>
                <w:spacing w:val="14"/>
                <w:sz w:val="20"/>
                <w:szCs w:val="20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5"/>
                <w:sz w:val="20"/>
                <w:szCs w:val="20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spacing w:val="20"/>
                <w:sz w:val="20"/>
                <w:szCs w:val="20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spacing w:val="5"/>
                <w:sz w:val="20"/>
                <w:szCs w:val="20"/>
              </w:rPr>
              <w:t>日</w:t>
            </w:r>
          </w:p>
          <w:p w14:paraId="47D91231">
            <w:pPr>
              <w:spacing w:before="42" w:line="227" w:lineRule="auto"/>
              <w:rPr>
                <w:rFonts w:hint="eastAsia" w:ascii="方正仿宋_GB2312" w:hAnsi="方正仿宋_GB2312" w:eastAsia="方正仿宋_GB2312" w:cs="方正仿宋_GB2312"/>
                <w:spacing w:val="6"/>
                <w:sz w:val="20"/>
                <w:szCs w:val="20"/>
                <w:vertAlign w:val="baseline"/>
              </w:rPr>
            </w:pPr>
          </w:p>
        </w:tc>
        <w:tc>
          <w:tcPr>
            <w:tcW w:w="4336" w:type="dxa"/>
            <w:vAlign w:val="top"/>
          </w:tcPr>
          <w:p w14:paraId="7AE18552">
            <w:pPr>
              <w:spacing w:before="158" w:line="193" w:lineRule="auto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5"/>
                <w:sz w:val="20"/>
                <w:szCs w:val="20"/>
              </w:rPr>
              <w:t>签订日期：202  年</w:t>
            </w:r>
            <w:r>
              <w:rPr>
                <w:rFonts w:hint="eastAsia" w:ascii="方正仿宋_GB2312" w:hAnsi="方正仿宋_GB2312" w:eastAsia="方正仿宋_GB2312" w:cs="方正仿宋_GB2312"/>
                <w:spacing w:val="14"/>
                <w:sz w:val="20"/>
                <w:szCs w:val="20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5"/>
                <w:sz w:val="20"/>
                <w:szCs w:val="20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spacing w:val="20"/>
                <w:sz w:val="20"/>
                <w:szCs w:val="20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spacing w:val="5"/>
                <w:sz w:val="20"/>
                <w:szCs w:val="20"/>
              </w:rPr>
              <w:t>日</w:t>
            </w:r>
          </w:p>
          <w:p w14:paraId="33D318C2">
            <w:pPr>
              <w:spacing w:before="42" w:line="227" w:lineRule="auto"/>
              <w:rPr>
                <w:rFonts w:hint="eastAsia" w:ascii="方正仿宋_GB2312" w:hAnsi="方正仿宋_GB2312" w:eastAsia="方正仿宋_GB2312" w:cs="方正仿宋_GB2312"/>
                <w:spacing w:val="6"/>
                <w:sz w:val="20"/>
                <w:szCs w:val="20"/>
                <w:vertAlign w:val="baseline"/>
              </w:rPr>
            </w:pPr>
          </w:p>
        </w:tc>
      </w:tr>
    </w:tbl>
    <w:p w14:paraId="60E80B2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2CA1FEE-F16F-4652-AF56-79D04CA39AB4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BB4698CB-C73B-430D-80F1-1956F1E393C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320BBDA-110B-4485-B127-6EDCF7C023F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C18C8D04-6AD4-4472-B15B-A954A61A5F5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87D951">
    <w:pPr>
      <w:spacing w:line="211" w:lineRule="auto"/>
      <w:ind w:left="4103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1997D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1997D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966352"/>
    <w:rsid w:val="7C96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</w:style>
  <w:style w:type="paragraph" w:styleId="3">
    <w:name w:val="footer"/>
    <w:basedOn w:val="1"/>
    <w:qFormat/>
    <w:uiPriority w:val="99"/>
    <w:pPr>
      <w:widowControl w:val="0"/>
      <w:autoSpaceDE/>
      <w:autoSpaceDN/>
      <w:spacing w:before="0" w:after="0" w:line="240" w:lineRule="auto"/>
      <w:ind w:left="0" w:firstLine="0"/>
      <w:jc w:val="both"/>
    </w:pPr>
    <w:rPr>
      <w:rFonts w:ascii="Times New Roman" w:eastAsia="宋体"/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2026-04-16T07:48:00Z</dcterms:created>
  <dc:creator>Administrator</dc:creator>
  <cp:lastModifiedBy>Administrator</cp:lastModifiedBy>
  <dcterms:modified xsi:type="dcterms:W3CDTF">2026-04-16T07:49:05Z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070E8229E4784E06800C7C5F8777A2BC_11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